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CD10F" w14:textId="77777777" w:rsidR="0030337B" w:rsidRPr="00B109EA" w:rsidRDefault="0030337B" w:rsidP="0030337B">
      <w:pPr>
        <w:spacing w:after="60" w:line="240" w:lineRule="auto"/>
        <w:jc w:val="center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109EA">
        <w:rPr>
          <w:rFonts w:ascii="Times New Roman" w:eastAsia="Times New Roman" w:hAnsi="Times New Roman" w:cs="Times New Roman"/>
          <w:noProof/>
          <w:kern w:val="0"/>
          <w:sz w:val="28"/>
          <w:szCs w:val="28"/>
          <w:lang w:eastAsia="uk-UA"/>
          <w14:ligatures w14:val="none"/>
        </w:rPr>
        <w:drawing>
          <wp:inline distT="0" distB="0" distL="0" distR="0" wp14:anchorId="0ABF323F" wp14:editId="63F757E0">
            <wp:extent cx="556260" cy="750303"/>
            <wp:effectExtent l="0" t="0" r="0" b="0"/>
            <wp:docPr id="183997163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321" cy="7544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D1CB2" w14:textId="77777777" w:rsidR="0030337B" w:rsidRPr="00F00601" w:rsidRDefault="0030337B" w:rsidP="0030337B">
      <w:pPr>
        <w:keepNext/>
        <w:spacing w:after="0" w:line="240" w:lineRule="auto"/>
        <w:ind w:left="4254"/>
        <w:outlineLvl w:val="1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 xml:space="preserve">  Україна</w:t>
      </w:r>
    </w:p>
    <w:p w14:paraId="75628FE2" w14:textId="77777777" w:rsidR="0030337B" w:rsidRPr="00F00601" w:rsidRDefault="0030337B" w:rsidP="0030337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Мелітопольська  міська  рада</w:t>
      </w:r>
    </w:p>
    <w:p w14:paraId="6136CC48" w14:textId="77777777" w:rsidR="0030337B" w:rsidRPr="00F00601" w:rsidRDefault="0030337B" w:rsidP="0030337B">
      <w:pPr>
        <w:keepNext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iCs/>
          <w:kern w:val="0"/>
          <w:sz w:val="28"/>
          <w:szCs w:val="28"/>
          <w:lang w:eastAsia="x-none"/>
          <w14:ligatures w14:val="none"/>
        </w:rPr>
        <w:t>Запорізької області</w:t>
      </w:r>
    </w:p>
    <w:p w14:paraId="0E47D7AD" w14:textId="77777777" w:rsidR="0030337B" w:rsidRPr="00F00601" w:rsidRDefault="0030337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VIII скликання</w:t>
      </w:r>
    </w:p>
    <w:p w14:paraId="7529C270" w14:textId="4BE8A3A4" w:rsidR="0030337B" w:rsidRPr="00F00601" w:rsidRDefault="00932209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57</w:t>
      </w:r>
      <w:r w:rsidR="0030337B"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сесія</w:t>
      </w:r>
    </w:p>
    <w:p w14:paraId="5E154489" w14:textId="77777777" w:rsidR="0030337B" w:rsidRPr="00952843" w:rsidRDefault="0030337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70F333BA" w14:textId="77777777" w:rsidR="0030337B" w:rsidRPr="00F00601" w:rsidRDefault="0030337B" w:rsidP="0030337B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РІШЕННЯ</w:t>
      </w:r>
    </w:p>
    <w:p w14:paraId="3D145F5B" w14:textId="790E8C37" w:rsidR="0030337B" w:rsidRPr="009F32EC" w:rsidRDefault="00932209" w:rsidP="0030337B">
      <w:pPr>
        <w:spacing w:after="0" w:line="240" w:lineRule="auto"/>
        <w:ind w:left="3262" w:hanging="3262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27.02.2026</w:t>
      </w:r>
      <w:r w:rsidR="0030337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047F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   </w:t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047FAB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ab/>
      </w:r>
      <w:r w:rsidR="0030337B" w:rsidRPr="009F32EC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№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3/1</w:t>
      </w:r>
    </w:p>
    <w:p w14:paraId="519AF867" w14:textId="77777777" w:rsidR="0030337B" w:rsidRPr="00952843" w:rsidRDefault="0030337B" w:rsidP="0030337B">
      <w:pPr>
        <w:spacing w:after="0" w:line="240" w:lineRule="auto"/>
        <w:ind w:left="3262" w:hanging="3262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6A91A84B" w14:textId="77777777" w:rsidR="001F439D" w:rsidRPr="001F439D" w:rsidRDefault="001F439D" w:rsidP="001F439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1F439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Про безоплатну передачу з комунальної власності Мелітопольської міської територіальної громади окремого індивідуально визначеного майна (матеріальних цінностей та основних засобів) для забезпечення потреб Головного управління Національної поліції в Запорізькій області</w:t>
      </w:r>
    </w:p>
    <w:p w14:paraId="2E8CE965" w14:textId="77777777" w:rsidR="0030337B" w:rsidRPr="00F00601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5C0A293" w14:textId="3B9C9BCB" w:rsidR="0030337B" w:rsidRDefault="0030337B" w:rsidP="001F439D">
      <w:pPr>
        <w:pStyle w:val="ae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1B33C3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Керуючись Законом України «Про місцеве самоврядування в Україні», відповідно 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Закон</w:t>
      </w:r>
      <w:r w:rsid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передачу об’єктів права державної та комунальної власності», Закон</w:t>
      </w:r>
      <w:r w:rsid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правовий режим воєнного стану», Указ</w:t>
      </w:r>
      <w:r w:rsidR="001F439D">
        <w:rPr>
          <w:rFonts w:ascii="Times New Roman" w:eastAsia="Times New Roman" w:hAnsi="Times New Roman" w:cs="Times New Roman"/>
          <w:sz w:val="28"/>
          <w:szCs w:val="28"/>
          <w:lang w:val="uk-UA"/>
        </w:rPr>
        <w:t>у</w:t>
      </w:r>
      <w:r w:rsidR="001F439D" w:rsidRPr="001F439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Президента України № 64/2022 від 24.02.2022 «Про введення воєнного стану в Україні» (із змінами), враховуючи звернення голови Запорізької обласної профспілкової організації атестованих працівників органів внутрішніх справ України від 03.02.2026 № ПАП-19, лист начальника управління соціального захисту населення Мелітопольської міської ради Запорізької області від 05.02.2026 № 01-06/31, з метою забезпечення діяльності органів Національної поліції України в умовах воєнного стану,</w:t>
      </w:r>
    </w:p>
    <w:p w14:paraId="73C0DB3A" w14:textId="77777777" w:rsidR="001F439D" w:rsidRPr="00952843" w:rsidRDefault="001F439D" w:rsidP="001F439D">
      <w:pPr>
        <w:pStyle w:val="ae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</w:p>
    <w:p w14:paraId="4A29A25D" w14:textId="77777777" w:rsidR="0030337B" w:rsidRPr="00F00601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Мелітопольська міська рада Запорізької області </w:t>
      </w:r>
    </w:p>
    <w:p w14:paraId="3A46B622" w14:textId="77777777" w:rsidR="0030337B" w:rsidRPr="00952843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ru-RU"/>
          <w14:ligatures w14:val="none"/>
        </w:rPr>
      </w:pPr>
    </w:p>
    <w:p w14:paraId="45C602DA" w14:textId="77777777" w:rsidR="0030337B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F0060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>ВИРІШИЛА:</w:t>
      </w:r>
    </w:p>
    <w:p w14:paraId="5868507E" w14:textId="77777777" w:rsidR="0030337B" w:rsidRPr="00952843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ru-RU"/>
          <w14:ligatures w14:val="none"/>
        </w:rPr>
      </w:pPr>
    </w:p>
    <w:p w14:paraId="79F5739D" w14:textId="77777777" w:rsidR="001F2665" w:rsidRDefault="0030337B" w:rsidP="00174A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ab/>
        <w:t xml:space="preserve">1. </w:t>
      </w:r>
      <w:r w:rsidR="001F2665" w:rsidRPr="001F2665">
        <w:rPr>
          <w:rFonts w:ascii="Times New Roman" w:hAnsi="Times New Roman" w:cs="Times New Roman"/>
          <w:sz w:val="28"/>
          <w:szCs w:val="28"/>
          <w14:ligatures w14:val="none"/>
        </w:rPr>
        <w:t>Безоплатно передати з комунальної власності Мелітопольської міської територіальної громади, що обліковується на балансі управління соціального захисту населення Мелітопольської міської ради Запорізької області, у державну власність до сфери управління Національної поліції України на баланс Головного управління Національної поліції в Запорізькій області окреме індивідуально визначене майно (матеріальні цінності та основні засоби) відповідно до додатку, що додається.</w:t>
      </w:r>
    </w:p>
    <w:p w14:paraId="0BDD6AB6" w14:textId="309C5F01" w:rsidR="00174A16" w:rsidRDefault="00174A16" w:rsidP="00174A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ab/>
      </w:r>
      <w:r w:rsidR="0030337B" w:rsidRPr="0084617E">
        <w:rPr>
          <w:rFonts w:ascii="Times New Roman" w:eastAsia="Times New Roman" w:hAnsi="Times New Roman" w:cs="Times New Roman"/>
          <w:bCs/>
          <w:sz w:val="28"/>
          <w:szCs w:val="28"/>
        </w:rPr>
        <w:t xml:space="preserve">2. </w:t>
      </w:r>
      <w:r w:rsidR="001F2665" w:rsidRPr="001F2665">
        <w:rPr>
          <w:rFonts w:ascii="Times New Roman" w:hAnsi="Times New Roman" w:cs="Times New Roman"/>
          <w:sz w:val="28"/>
          <w:szCs w:val="28"/>
        </w:rPr>
        <w:t>Управлінню соціального захисту населення Мелітопольської міської ради Запорізької області спільно з Головним управлінням Національної поліції в Запорізькій області та за участю управління комунальною власністю Мелітопольської міської ради здійснити приймання-передачу майна, зазначеного у пункті 1 цього рішення, скласти та підписати акт приймання-передачі майна, зазначеного у додатку до цього рішення, затвердити його у заступника міського голови з питань діяльності виконавчих органів ради Юрія ЗАХАРЧУКА та відобразити відповідні операції у бухгалтерському обліку відповідно до вимог чинного законодавства.</w:t>
      </w:r>
    </w:p>
    <w:p w14:paraId="072A2C12" w14:textId="77777777" w:rsidR="001F2665" w:rsidRDefault="001F2665" w:rsidP="00174A16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2557E05" w14:textId="77777777" w:rsidR="0030337B" w:rsidRPr="00F00601" w:rsidRDefault="0030337B" w:rsidP="0030337B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val="ru-RU" w:eastAsia="x-none"/>
          <w14:ligatures w14:val="none"/>
        </w:rPr>
        <w:t>3.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 xml:space="preserve"> </w:t>
      </w:r>
      <w:r w:rsidRPr="00F00601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x-none"/>
          <w14:ligatures w14:val="none"/>
        </w:rPr>
        <w:t xml:space="preserve">Контроль за виконанням цього рішення покласти на постійну </w:t>
      </w:r>
      <w:r w:rsidRPr="00F00601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x-none"/>
          <w14:ligatures w14:val="none"/>
        </w:rPr>
        <w:t>депутатську комісію з питань земельних відносин та комунальної власності територіальної громади.</w:t>
      </w:r>
    </w:p>
    <w:p w14:paraId="04D06907" w14:textId="77777777" w:rsidR="0030337B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119EA4F2" w14:textId="77777777" w:rsidR="0084617E" w:rsidRDefault="0084617E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457FCA7A" w14:textId="77777777" w:rsidR="00174A16" w:rsidRDefault="00174A16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34AF2184" w14:textId="77777777" w:rsidR="00174A16" w:rsidRDefault="00174A16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12BBC699" w14:textId="77777777" w:rsidR="00174A16" w:rsidRPr="00952843" w:rsidRDefault="00174A16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32"/>
          <w:szCs w:val="32"/>
          <w:lang w:eastAsia="x-none"/>
          <w14:ligatures w14:val="none"/>
        </w:rPr>
      </w:pPr>
    </w:p>
    <w:p w14:paraId="4A59D189" w14:textId="77777777" w:rsidR="0030337B" w:rsidRDefault="0030337B" w:rsidP="0030337B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</w:pP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Секретар Мелітопольської міської ради</w:t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</w:r>
      <w:r w:rsidRPr="00F00601"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ab/>
        <w:t xml:space="preserve">  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x-none"/>
          <w14:ligatures w14:val="none"/>
        </w:rPr>
        <w:t>Ірина РУДАКОВА</w:t>
      </w:r>
    </w:p>
    <w:p w14:paraId="72C8641C" w14:textId="77777777" w:rsidR="0030337B" w:rsidRDefault="0030337B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CB5833B" w14:textId="77777777" w:rsidR="0030337B" w:rsidRDefault="0030337B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DCF1ED9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5D0D4E4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40D4317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E9084B7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9281CBE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D862E8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183F545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CAB324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8D3BF2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4358FEC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9F0436D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2F3293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682D3C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BFFC6AB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07CE57C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2C407C00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2839A13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C37DFB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1C42182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CF2F3F3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F0648C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7114BA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4A6D106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E500BB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7E96A1D2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8E5DACD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05D504CF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9DD8DEB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1B34490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02D2932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D2BE821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2AE0DE9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24293A8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64D76AE4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45B237B4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3307698A" w14:textId="77777777" w:rsidR="00BA078E" w:rsidRDefault="00BA078E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1C9FF464" w14:textId="77777777" w:rsidR="00174A16" w:rsidRDefault="00174A16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p w14:paraId="52B3B669" w14:textId="77777777" w:rsidR="00174A16" w:rsidRDefault="00174A16" w:rsidP="0030337B">
      <w:pPr>
        <w:spacing w:after="0" w:line="200" w:lineRule="atLeast"/>
        <w:contextualSpacing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shd w:val="clear" w:color="auto" w:fill="FFFFFF"/>
          <w:lang w:eastAsia="ru-RU"/>
          <w14:ligatures w14:val="none"/>
        </w:rPr>
      </w:pPr>
    </w:p>
    <w:tbl>
      <w:tblPr>
        <w:tblStyle w:val="af"/>
        <w:tblW w:w="11625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76"/>
        <w:gridCol w:w="236"/>
        <w:gridCol w:w="1113"/>
      </w:tblGrid>
      <w:tr w:rsidR="0030337B" w:rsidRPr="00B30CCA" w14:paraId="3367239F" w14:textId="77777777" w:rsidTr="00174A16">
        <w:tc>
          <w:tcPr>
            <w:tcW w:w="10276" w:type="dxa"/>
          </w:tcPr>
          <w:p w14:paraId="2ECBF41C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</w:p>
        </w:tc>
        <w:tc>
          <w:tcPr>
            <w:tcW w:w="236" w:type="dxa"/>
          </w:tcPr>
          <w:p w14:paraId="6160ADB0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113" w:type="dxa"/>
          </w:tcPr>
          <w:p w14:paraId="54F418C5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  <w:tr w:rsidR="0030337B" w:rsidRPr="00B30CCA" w14:paraId="2B5263C0" w14:textId="77777777" w:rsidTr="00174A16">
        <w:tc>
          <w:tcPr>
            <w:tcW w:w="10276" w:type="dxa"/>
          </w:tcPr>
          <w:p w14:paraId="46FE48BF" w14:textId="77777777" w:rsidR="001F2665" w:rsidRDefault="001F2665" w:rsidP="00353266">
            <w:pPr>
              <w:ind w:left="6379" w:right="38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4132C9AA" w14:textId="45A7874C" w:rsidR="0030337B" w:rsidRDefault="0030337B" w:rsidP="00353266">
            <w:pPr>
              <w:ind w:left="6379" w:right="38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  <w:r w:rsidRPr="004628FB"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  <w:t xml:space="preserve">Додаток </w:t>
            </w:r>
          </w:p>
          <w:p w14:paraId="546F5466" w14:textId="1A72C06C" w:rsidR="0030337B" w:rsidRPr="0009382A" w:rsidRDefault="0030337B" w:rsidP="00353266">
            <w:pPr>
              <w:ind w:left="6372" w:right="3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до рішення </w:t>
            </w:r>
            <w:r w:rsidR="009322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57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сесії Мелітопольської міської ради Запорізької області </w:t>
            </w:r>
          </w:p>
          <w:p w14:paraId="4E05BE7F" w14:textId="77777777" w:rsidR="0030337B" w:rsidRPr="0009382A" w:rsidRDefault="0030337B" w:rsidP="00353266">
            <w:pPr>
              <w:ind w:left="6372" w:right="3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VІІ</w:t>
            </w:r>
            <w:r w:rsidRPr="0009382A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скликання </w:t>
            </w:r>
          </w:p>
          <w:p w14:paraId="0820B3F8" w14:textId="0D1C3808" w:rsidR="0030337B" w:rsidRPr="00664B5F" w:rsidRDefault="0030337B" w:rsidP="00353266">
            <w:pPr>
              <w:ind w:left="6372" w:right="383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ід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322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27.02.2026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Pr="0009382A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№</w:t>
            </w:r>
            <w:r w:rsidRPr="00664B5F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932209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/>
                <w14:ligatures w14:val="none"/>
              </w:rPr>
              <w:t>3/1</w:t>
            </w:r>
          </w:p>
          <w:p w14:paraId="227E3FC2" w14:textId="77777777" w:rsidR="000B2244" w:rsidRDefault="000B2244" w:rsidP="00353266">
            <w:pPr>
              <w:ind w:left="6372" w:right="383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C37D105" w14:textId="77777777" w:rsidR="000B2244" w:rsidRDefault="000B2244" w:rsidP="000B2244">
            <w:pPr>
              <w:ind w:left="6372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69A4D668" w14:textId="77777777" w:rsidR="0030337B" w:rsidRPr="004628FB" w:rsidRDefault="0030337B" w:rsidP="0030337B">
            <w:pPr>
              <w:jc w:val="right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7DFDA02B" w14:textId="1E207201" w:rsidR="0030337B" w:rsidRPr="00174A16" w:rsidRDefault="001F2665" w:rsidP="00353266">
            <w:pPr>
              <w:ind w:right="383"/>
              <w:jc w:val="center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1F2665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  <w:t>Перелік окремого індивідуально визначеного майна (матеріальних цінностей та основних засобів) для передачі Національній поліції України</w:t>
            </w:r>
          </w:p>
          <w:p w14:paraId="7713D798" w14:textId="77777777" w:rsidR="00763DCA" w:rsidRPr="0070361C" w:rsidRDefault="00763DCA" w:rsidP="001B33C3">
            <w:pPr>
              <w:ind w:right="383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05F68C22" w14:textId="77777777" w:rsidR="0030337B" w:rsidRDefault="0030337B" w:rsidP="00174A16">
            <w:pPr>
              <w:ind w:left="320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ru-RU"/>
                <w14:ligatures w14:val="none"/>
              </w:rPr>
            </w:pPr>
          </w:p>
          <w:tbl>
            <w:tblPr>
              <w:tblW w:w="9490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709"/>
              <w:gridCol w:w="2662"/>
              <w:gridCol w:w="1417"/>
              <w:gridCol w:w="709"/>
              <w:gridCol w:w="851"/>
              <w:gridCol w:w="1623"/>
              <w:gridCol w:w="1519"/>
            </w:tblGrid>
            <w:tr w:rsidR="00676AF3" w:rsidRPr="004628FB" w14:paraId="0E860260" w14:textId="77777777" w:rsidTr="00174A16">
              <w:trPr>
                <w:trHeight w:val="705"/>
                <w:jc w:val="center"/>
              </w:trPr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14:paraId="5E6AA73A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№ з/п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C9E42B9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НАЗВА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E728734" w14:textId="77777777" w:rsidR="0030337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Інв. </w:t>
                  </w:r>
                </w:p>
                <w:p w14:paraId="2AB9A11F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номер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66E3D3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 xml:space="preserve">Од 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</w:t>
                  </w: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им</w:t>
                  </w:r>
                </w:p>
              </w:tc>
              <w:tc>
                <w:tcPr>
                  <w:tcW w:w="851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3C3EED05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Кіль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к</w:t>
                  </w:r>
                </w:p>
              </w:tc>
              <w:tc>
                <w:tcPr>
                  <w:tcW w:w="1623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5517AAB6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Вартість за од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иницю, грн</w:t>
                  </w:r>
                </w:p>
              </w:tc>
              <w:tc>
                <w:tcPr>
                  <w:tcW w:w="1519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7FCF66A" w14:textId="77777777" w:rsidR="0030337B" w:rsidRPr="004628FB" w:rsidRDefault="0030337B" w:rsidP="0030337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</w:pPr>
                  <w:r w:rsidRPr="004628F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Сума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</w:rPr>
                    <w:t>, грн</w:t>
                  </w:r>
                </w:p>
              </w:tc>
            </w:tr>
            <w:tr w:rsidR="00353266" w:rsidRPr="000762D5" w14:paraId="4EAA1268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615C363" w14:textId="77777777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76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580674" w14:textId="682A71BB" w:rsidR="00676AF3" w:rsidRPr="00676AF3" w:rsidRDefault="00676AF3" w:rsidP="00676AF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  <w14:ligatures w14:val="none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6FC6A47" w14:textId="14A63843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C861356" w14:textId="6E54235D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EA0B9A9" w14:textId="7B9CB474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FF660F" w14:textId="6DD90083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EFB02E0" w14:textId="2139D9FA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 xml:space="preserve">00 </w:t>
                  </w:r>
                </w:p>
              </w:tc>
            </w:tr>
            <w:tr w:rsidR="00353266" w:rsidRPr="000762D5" w14:paraId="2D4398DB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D91011C" w14:textId="77777777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0762D5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E48D80" w14:textId="3F59F7DD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6E2E70F" w14:textId="47C921E1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6FE26" w14:textId="4AE8801F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210A729" w14:textId="45C3B722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3E9A1F1" w14:textId="3C6D5FF8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4F6706A" w14:textId="00F4EF9C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4C11ACD8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B4AE386" w14:textId="60CB550E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0790FB" w14:textId="7986A675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5451A60E" w14:textId="0A258FC8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101310021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B5C3BC2" w14:textId="54880AFA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C6D55B1" w14:textId="005569E6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7D6DCD" w14:textId="54A33AD2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BEA06C0" w14:textId="0C66B9F0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769F32BC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D20C40B" w14:textId="738AE754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D0DB136" w14:textId="3DACDA27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Намет з металевим каркасом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1544EF1" w14:textId="5E09935E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101310022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A6543BA" w14:textId="0219F596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9E3F7AF" w14:textId="67CC4829" w:rsidR="00676AF3" w:rsidRPr="00676AF3" w:rsidRDefault="00676AF3" w:rsidP="00676AF3">
                  <w:pPr>
                    <w:spacing w:line="278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1C87F" w14:textId="15C97449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957465" w14:textId="29BCC307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178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200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5A7A21E3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43E14B3" w14:textId="32D97B46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8263CDA" w14:textId="77777777" w:rsidR="00353266" w:rsidRDefault="00676AF3" w:rsidP="00676AF3">
                  <w:pPr>
                    <w:pStyle w:val="a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</w:pPr>
                  <w:r w:rsidRPr="001F4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  <w:t xml:space="preserve">Нагрівач повітря електричний </w:t>
                  </w:r>
                </w:p>
                <w:p w14:paraId="1CACF105" w14:textId="3BFCB12F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MASTER</w:t>
                  </w:r>
                  <w:r w:rsidRPr="001F4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  <w:t xml:space="preserve"> </w:t>
                  </w: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B</w:t>
                  </w:r>
                  <w:r w:rsidRPr="001F439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uk-UA" w:eastAsia="zh-CN"/>
                    </w:rPr>
                    <w:t xml:space="preserve"> 3.3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1A70610" w14:textId="30676154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111370218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FA064F5" w14:textId="38EF2A06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74E0057" w14:textId="5CC748DE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2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66FF4D5" w14:textId="2CFBC126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875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0104029" w14:textId="7A3604F6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5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75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val="en-US" w:eastAsia="zh-CN"/>
                      <w14:ligatures w14:val="none"/>
                    </w:rPr>
                    <w:t>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6981407E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A72D5C3" w14:textId="5C5B0CB6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27F5A94" w14:textId="67C1A8D4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>Теплова пушка MASTER 3.3 ІТ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AC2B735" w14:textId="090DA7BD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111370241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AFB451F" w14:textId="4A2BFA4E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977A12" w14:textId="644360B6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232ED24" w14:textId="5E81D000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279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16C04770" w14:textId="0AFA4207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6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837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676AF3" w:rsidRPr="000762D5" w14:paraId="6EFB0DF6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7B211D5" w14:textId="2C038B9E" w:rsidR="00676AF3" w:rsidRPr="000762D5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4562EDDF" w14:textId="0B76A85B" w:rsidR="00676AF3" w:rsidRPr="00676AF3" w:rsidRDefault="00676AF3" w:rsidP="00676AF3">
                  <w:pPr>
                    <w:pStyle w:val="ae"/>
                    <w:rPr>
                      <w:rFonts w:ascii="Times New Roman" w:eastAsia="Calibri" w:hAnsi="Times New Roman" w:cs="Times New Roman"/>
                      <w:sz w:val="24"/>
                      <w:szCs w:val="24"/>
                      <w:lang w:val="uk-UA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zh-CN"/>
                    </w:rPr>
                    <w:t xml:space="preserve">Електропроводка 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7F4C6783" w14:textId="6BE8B76D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111370219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12C152F" w14:textId="142E4FD1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3358B03" w14:textId="07E20DD2" w:rsidR="00676AF3" w:rsidRPr="00676AF3" w:rsidRDefault="00676AF3" w:rsidP="00676A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822AAE3" w14:textId="47EB41A1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850</w:t>
                  </w:r>
                  <w:r w:rsid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 w:rsidRPr="00676AF3">
                    <w:rPr>
                      <w:rFonts w:ascii="Times New Roman" w:hAnsi="Times New Roman" w:cs="Times New Roman"/>
                      <w:sz w:val="24"/>
                      <w:szCs w:val="24"/>
                    </w:rPr>
                    <w:t>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502942B" w14:textId="5D5FE2E5" w:rsidR="00676AF3" w:rsidRPr="00676AF3" w:rsidRDefault="00676AF3" w:rsidP="00676AF3">
                  <w:pPr>
                    <w:spacing w:after="0" w:line="240" w:lineRule="auto"/>
                    <w:jc w:val="right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79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 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650</w:t>
                  </w:r>
                  <w:r w:rsidR="00492178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,</w:t>
                  </w:r>
                  <w:r w:rsidRPr="00676AF3">
                    <w:rPr>
                      <w:rFonts w:ascii="Times New Roman" w:eastAsia="Times New Roman" w:hAnsi="Times New Roman" w:cs="Times New Roman"/>
                      <w:kern w:val="0"/>
                      <w:sz w:val="24"/>
                      <w:szCs w:val="24"/>
                      <w:lang w:eastAsia="zh-CN"/>
                      <w14:ligatures w14:val="none"/>
                    </w:rPr>
                    <w:t>00</w:t>
                  </w:r>
                </w:p>
              </w:tc>
            </w:tr>
            <w:tr w:rsidR="00492178" w:rsidRPr="000762D5" w14:paraId="5D465757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EE410F4" w14:textId="6E919C0A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6B4E68" w14:textId="4EAF2069" w:rsidR="00492178" w:rsidRPr="00492178" w:rsidRDefault="00492178" w:rsidP="0030337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Електрогенератор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METALLO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META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8500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W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, потужністю 2.8 кВт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25ABEFF5" w14:textId="69584446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111137103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214D5D" w14:textId="17D487E8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8A1CDF1" w14:textId="2FF33B2D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2665244" w14:textId="64CCE0A4" w:rsidR="00492178" w:rsidRPr="00492178" w:rsidRDefault="00492178" w:rsidP="0049217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>17 936,00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0A6EF1FE" w14:textId="0D8F42FE" w:rsidR="00492178" w:rsidRPr="00492178" w:rsidRDefault="00492178" w:rsidP="0030337B">
                  <w:pPr>
                    <w:pStyle w:val="ae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143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val="uk-UA"/>
                    </w:rPr>
                    <w:t xml:space="preserve">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488,00</w:t>
                  </w:r>
                </w:p>
              </w:tc>
            </w:tr>
            <w:tr w:rsidR="00492178" w:rsidRPr="000762D5" w14:paraId="73D37E8D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2E86717D" w14:textId="631C1A00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6BC9A27" w14:textId="342B01CF" w:rsidR="00492178" w:rsidRPr="00492178" w:rsidRDefault="00492178" w:rsidP="0030337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ДБЖ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Cyber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eastAsia="ru-RU"/>
                      <w14:ligatures w14:val="none"/>
                    </w:rPr>
                    <w:t xml:space="preserve"> </w:t>
                  </w:r>
                  <w:r w:rsidRPr="00492178">
                    <w:rPr>
                      <w:rFonts w:ascii="Times New Roman" w:eastAsia="Times New Roman" w:hAnsi="Times New Roman" w:cs="Times New Roman"/>
                      <w:color w:val="000000"/>
                      <w:kern w:val="0"/>
                      <w:sz w:val="24"/>
                      <w:szCs w:val="24"/>
                      <w:lang w:val="en-US" w:eastAsia="ru-RU"/>
                      <w14:ligatures w14:val="none"/>
                    </w:rPr>
                    <w:t>Power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3C72D0E4" w14:textId="6F020D3F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111370236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BC48516" w14:textId="7284D2B2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eastAsia="Calibri" w:hAnsi="Times New Roman" w:cs="Times New Roman"/>
                      <w:sz w:val="24"/>
                      <w:szCs w:val="24"/>
                    </w:rPr>
                    <w:t>шт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3250B1" w14:textId="047AE880" w:rsidR="00492178" w:rsidRP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E4E7CE0" w14:textId="22D2D703" w:rsidR="00492178" w:rsidRPr="00492178" w:rsidRDefault="00492178" w:rsidP="00492178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</w:rPr>
                    <w:t>8 57,50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1990C3" w14:textId="72F5AC05" w:rsidR="00492178" w:rsidRPr="00492178" w:rsidRDefault="00492178" w:rsidP="0030337B">
                  <w:pPr>
                    <w:pStyle w:val="ae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492178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17 150,00</w:t>
                  </w:r>
                </w:p>
              </w:tc>
            </w:tr>
            <w:tr w:rsidR="00492178" w:rsidRPr="000762D5" w14:paraId="475C3CB9" w14:textId="77777777" w:rsidTr="00174A16">
              <w:trPr>
                <w:trHeight w:val="397"/>
                <w:jc w:val="center"/>
              </w:trPr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06DFD6" w14:textId="77777777" w:rsidR="00492178" w:rsidRPr="000762D5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0C60105" w14:textId="362278A7" w:rsidR="00492178" w:rsidRDefault="00492178" w:rsidP="0030337B">
                  <w:pPr>
                    <w:spacing w:after="0" w:line="240" w:lineRule="auto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Всього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14:paraId="4721BC10" w14:textId="637B6DDE" w:rsidR="00492178" w:rsidRPr="000762D5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43881D6" w14:textId="548DA958" w:rsidR="00492178" w:rsidRPr="000762D5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Calibri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6D9D3BF" w14:textId="61AD6878" w:rsidR="00492178" w:rsidRDefault="00492178" w:rsidP="0030337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46</w:t>
                  </w:r>
                </w:p>
              </w:tc>
              <w:tc>
                <w:tcPr>
                  <w:tcW w:w="1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D9D1A88" w14:textId="59A6886F" w:rsidR="00492178" w:rsidRPr="000762D5" w:rsidRDefault="00492178" w:rsidP="0049217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</w:rPr>
                    <w:t>х</w:t>
                  </w:r>
                </w:p>
              </w:tc>
              <w:tc>
                <w:tcPr>
                  <w:tcW w:w="15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F0FAC92" w14:textId="397A2AB3" w:rsidR="00492178" w:rsidRDefault="00492178" w:rsidP="0030337B">
                  <w:pPr>
                    <w:pStyle w:val="ae"/>
                    <w:jc w:val="right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uk-UA"/>
                    </w:rPr>
                    <w:t>965 675,00</w:t>
                  </w:r>
                </w:p>
              </w:tc>
            </w:tr>
          </w:tbl>
          <w:p w14:paraId="6593FAEE" w14:textId="77777777" w:rsidR="0030337B" w:rsidRDefault="0030337B" w:rsidP="0030337B"/>
          <w:p w14:paraId="790E782A" w14:textId="77777777" w:rsidR="0030337B" w:rsidRDefault="0030337B" w:rsidP="0030337B"/>
          <w:p w14:paraId="3B24DF31" w14:textId="77777777" w:rsidR="0030337B" w:rsidRDefault="0030337B" w:rsidP="0030337B"/>
          <w:p w14:paraId="2578106E" w14:textId="77777777" w:rsidR="000B2244" w:rsidRDefault="0030337B" w:rsidP="00174A16">
            <w:pPr>
              <w:ind w:left="1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В.о. начальника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, заступник </w:t>
            </w:r>
          </w:p>
          <w:p w14:paraId="4E90A1B9" w14:textId="333484C9" w:rsidR="000B2244" w:rsidRDefault="000B2244" w:rsidP="00174A16">
            <w:pPr>
              <w:ind w:left="1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н</w:t>
            </w:r>
            <w:r w:rsidR="0030337B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ачальника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</w:t>
            </w:r>
            <w:r w:rsidR="0030337B"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управління комунальною </w:t>
            </w:r>
          </w:p>
          <w:p w14:paraId="771B6E7E" w14:textId="4C38051B" w:rsidR="0030337B" w:rsidRPr="00262B6E" w:rsidRDefault="0030337B" w:rsidP="00174A16">
            <w:pPr>
              <w:ind w:left="178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в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ласністю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ММР ЗО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ab/>
              <w:t xml:space="preserve"> </w:t>
            </w:r>
            <w:r w:rsidR="000B2244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                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</w:t>
            </w:r>
            <w:r w:rsidR="00353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  <w:t>Ірина ФУРСОВА</w:t>
            </w:r>
          </w:p>
          <w:p w14:paraId="726AD520" w14:textId="77777777" w:rsidR="0030337B" w:rsidRDefault="0030337B" w:rsidP="0030337B">
            <w:pPr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8"/>
                <w:szCs w:val="28"/>
                <w:lang w:eastAsia="ru-RU"/>
                <w14:ligatures w14:val="none"/>
              </w:rPr>
            </w:pPr>
          </w:p>
          <w:p w14:paraId="3440DA44" w14:textId="77777777" w:rsidR="0030337B" w:rsidRDefault="0030337B" w:rsidP="0030337B"/>
          <w:p w14:paraId="3702258A" w14:textId="77777777" w:rsidR="0030337B" w:rsidRDefault="0030337B" w:rsidP="0030337B"/>
          <w:p w14:paraId="16CE4D60" w14:textId="35CE821E" w:rsidR="0030337B" w:rsidRPr="00B30CCA" w:rsidRDefault="0030337B" w:rsidP="00664B5F">
            <w:pPr>
              <w:ind w:left="320" w:hanging="142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/>
                <w14:ligatures w14:val="none"/>
              </w:rPr>
            </w:pP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Секретар Мелітопольської міської ради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 xml:space="preserve">          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ab/>
              <w:t xml:space="preserve">  </w:t>
            </w:r>
            <w:r w:rsidR="00353266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 xml:space="preserve">      </w:t>
            </w:r>
            <w:r w:rsidRPr="00262B6E"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lang w:eastAsia="x-none"/>
                <w14:ligatures w14:val="none"/>
              </w:rPr>
              <w:t>Ірина РУДАКОВА</w:t>
            </w:r>
          </w:p>
        </w:tc>
        <w:tc>
          <w:tcPr>
            <w:tcW w:w="236" w:type="dxa"/>
          </w:tcPr>
          <w:p w14:paraId="037B21B6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  <w:tc>
          <w:tcPr>
            <w:tcW w:w="1113" w:type="dxa"/>
          </w:tcPr>
          <w:p w14:paraId="25C901AF" w14:textId="77777777" w:rsidR="0030337B" w:rsidRPr="00B30CCA" w:rsidRDefault="0030337B" w:rsidP="00EA7F44">
            <w:pPr>
              <w:spacing w:line="200" w:lineRule="atLeast"/>
              <w:contextualSpacing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eastAsia="ru-RU"/>
                <w14:ligatures w14:val="none"/>
              </w:rPr>
            </w:pPr>
          </w:p>
        </w:tc>
      </w:tr>
    </w:tbl>
    <w:p w14:paraId="55FC5BB5" w14:textId="77777777" w:rsidR="0065298D" w:rsidRDefault="0065298D"/>
    <w:sectPr w:rsidR="0065298D" w:rsidSect="000B2244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E55D8"/>
    <w:multiLevelType w:val="hybridMultilevel"/>
    <w:tmpl w:val="DAEACA46"/>
    <w:lvl w:ilvl="0" w:tplc="BEC4EF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333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37B"/>
    <w:rsid w:val="0003699D"/>
    <w:rsid w:val="00047FAB"/>
    <w:rsid w:val="000B2244"/>
    <w:rsid w:val="00174A16"/>
    <w:rsid w:val="001B33C3"/>
    <w:rsid w:val="001F2665"/>
    <w:rsid w:val="001F439D"/>
    <w:rsid w:val="00205E96"/>
    <w:rsid w:val="00254436"/>
    <w:rsid w:val="003000AD"/>
    <w:rsid w:val="0030337B"/>
    <w:rsid w:val="00353266"/>
    <w:rsid w:val="00492178"/>
    <w:rsid w:val="005D3BD3"/>
    <w:rsid w:val="0065298D"/>
    <w:rsid w:val="00664B5F"/>
    <w:rsid w:val="00676AF3"/>
    <w:rsid w:val="00763DCA"/>
    <w:rsid w:val="007B4BA3"/>
    <w:rsid w:val="0084617E"/>
    <w:rsid w:val="00861D74"/>
    <w:rsid w:val="008B09FC"/>
    <w:rsid w:val="00932209"/>
    <w:rsid w:val="00940501"/>
    <w:rsid w:val="0095277C"/>
    <w:rsid w:val="00AD2983"/>
    <w:rsid w:val="00B83B3C"/>
    <w:rsid w:val="00BA078E"/>
    <w:rsid w:val="00BD794B"/>
    <w:rsid w:val="00CD593C"/>
    <w:rsid w:val="00E125B8"/>
    <w:rsid w:val="00E44948"/>
    <w:rsid w:val="00E457DA"/>
    <w:rsid w:val="00E525B8"/>
    <w:rsid w:val="00E81158"/>
    <w:rsid w:val="00FF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FF390"/>
  <w15:chartTrackingRefBased/>
  <w15:docId w15:val="{CA29FC67-5FA2-47C5-AC0C-5644A0F4B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337B"/>
  </w:style>
  <w:style w:type="paragraph" w:styleId="1">
    <w:name w:val="heading 1"/>
    <w:basedOn w:val="a"/>
    <w:next w:val="a"/>
    <w:link w:val="10"/>
    <w:uiPriority w:val="9"/>
    <w:qFormat/>
    <w:rsid w:val="003033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33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337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33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337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33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33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33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33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0337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0337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0337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0337B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0337B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0337B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0337B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0337B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0337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033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3033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33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3033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33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3033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337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337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337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30337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337B"/>
    <w:rPr>
      <w:b/>
      <w:bCs/>
      <w:smallCaps/>
      <w:color w:val="2F5496" w:themeColor="accent1" w:themeShade="BF"/>
      <w:spacing w:val="5"/>
    </w:rPr>
  </w:style>
  <w:style w:type="paragraph" w:styleId="ae">
    <w:name w:val="No Spacing"/>
    <w:uiPriority w:val="1"/>
    <w:qFormat/>
    <w:rsid w:val="0030337B"/>
    <w:pPr>
      <w:spacing w:after="0" w:line="240" w:lineRule="auto"/>
    </w:pPr>
    <w:rPr>
      <w:rFonts w:eastAsiaTheme="minorEastAsia"/>
      <w:kern w:val="0"/>
      <w:lang w:val="ru-RU" w:eastAsia="ru-RU"/>
      <w14:ligatures w14:val="none"/>
    </w:rPr>
  </w:style>
  <w:style w:type="table" w:styleId="af">
    <w:name w:val="Table Grid"/>
    <w:basedOn w:val="a1"/>
    <w:uiPriority w:val="39"/>
    <w:rsid w:val="003033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2361</Words>
  <Characters>1347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Мелітопольська міська рада</dc:creator>
  <cp:keywords/>
  <dc:description/>
  <cp:lastModifiedBy>MMR ZO</cp:lastModifiedBy>
  <cp:revision>5</cp:revision>
  <dcterms:created xsi:type="dcterms:W3CDTF">2026-02-19T08:05:00Z</dcterms:created>
  <dcterms:modified xsi:type="dcterms:W3CDTF">2026-03-09T16:40:00Z</dcterms:modified>
</cp:coreProperties>
</file>